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73" w:type="dxa"/>
        <w:tblInd w:w="-523" w:type="dxa"/>
        <w:tblCellMar>
          <w:top w:w="0" w:type="dxa"/>
          <w:left w:w="776" w:type="dxa"/>
          <w:bottom w:w="0" w:type="dxa"/>
          <w:right w:w="115" w:type="dxa"/>
        </w:tblCellMar>
        <w:tblLook w:val="04A0" w:firstRow="1" w:lastRow="0" w:firstColumn="1" w:lastColumn="0" w:noHBand="0" w:noVBand="1"/>
      </w:tblPr>
      <w:tblGrid>
        <w:gridCol w:w="11273"/>
      </w:tblGrid>
      <w:tr w:rsidR="00437534" w14:paraId="6FA02D20" w14:textId="77777777">
        <w:trPr>
          <w:trHeight w:val="14873"/>
        </w:trPr>
        <w:tc>
          <w:tcPr>
            <w:tcW w:w="11273" w:type="dxa"/>
            <w:tcBorders>
              <w:top w:val="single" w:sz="4" w:space="0" w:color="000000"/>
              <w:left w:val="single" w:sz="4" w:space="0" w:color="000000"/>
              <w:bottom w:val="single" w:sz="4" w:space="0" w:color="000000"/>
              <w:right w:val="single" w:sz="4" w:space="0" w:color="000000"/>
            </w:tcBorders>
            <w:vAlign w:val="bottom"/>
          </w:tcPr>
          <w:p w14:paraId="0D5F61F6" w14:textId="77777777" w:rsidR="00437534" w:rsidRDefault="00000000">
            <w:pPr>
              <w:spacing w:after="18" w:line="259" w:lineRule="auto"/>
              <w:ind w:left="3503" w:firstLine="0"/>
            </w:pPr>
            <w:r>
              <w:rPr>
                <w:noProof/>
              </w:rPr>
              <w:drawing>
                <wp:inline distT="0" distB="0" distL="0" distR="0" wp14:anchorId="2E0E20C4" wp14:editId="6F0BD0CC">
                  <wp:extent cx="1741170" cy="9144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1741170" cy="914400"/>
                          </a:xfrm>
                          <a:prstGeom prst="rect">
                            <a:avLst/>
                          </a:prstGeom>
                        </pic:spPr>
                      </pic:pic>
                    </a:graphicData>
                  </a:graphic>
                </wp:inline>
              </w:drawing>
            </w:r>
          </w:p>
          <w:p w14:paraId="1F3DC05C" w14:textId="77777777" w:rsidR="00437534" w:rsidRDefault="00000000">
            <w:pPr>
              <w:spacing w:after="0" w:line="259" w:lineRule="auto"/>
              <w:ind w:left="0" w:right="668" w:firstLine="0"/>
              <w:jc w:val="center"/>
            </w:pPr>
            <w:r>
              <w:rPr>
                <w:b/>
                <w:sz w:val="32"/>
              </w:rPr>
              <w:t xml:space="preserve">SOLID WASTE MANAGEMENT PERMIT-BY-NOTIFICATION FOR </w:t>
            </w:r>
          </w:p>
          <w:p w14:paraId="1F09406C" w14:textId="77777777" w:rsidR="00437534" w:rsidRDefault="00000000">
            <w:pPr>
              <w:spacing w:after="0" w:line="259" w:lineRule="auto"/>
              <w:ind w:left="0" w:right="1204" w:firstLine="0"/>
              <w:jc w:val="center"/>
            </w:pPr>
            <w:r>
              <w:rPr>
                <w:b/>
                <w:sz w:val="32"/>
              </w:rPr>
              <w:t xml:space="preserve">LIMITED PUBLIC TRANSFER STATION </w:t>
            </w:r>
          </w:p>
          <w:p w14:paraId="40F92F26" w14:textId="77777777" w:rsidR="00437534" w:rsidRDefault="00000000">
            <w:pPr>
              <w:spacing w:after="291" w:line="241" w:lineRule="auto"/>
              <w:ind w:left="1052" w:right="1672" w:firstLine="0"/>
              <w:jc w:val="center"/>
            </w:pPr>
            <w:r>
              <w:rPr>
                <w:sz w:val="18"/>
              </w:rPr>
              <w:t>Issued by the NH Department of Environmental Services, Waste Management Division (NHDES) pursuant t</w:t>
            </w:r>
            <w:hyperlink r:id="rId8">
              <w:r>
                <w:rPr>
                  <w:sz w:val="18"/>
                </w:rPr>
                <w:t xml:space="preserve">o </w:t>
              </w:r>
            </w:hyperlink>
            <w:hyperlink r:id="rId9">
              <w:r>
                <w:rPr>
                  <w:color w:val="0000FF"/>
                  <w:sz w:val="18"/>
                  <w:u w:val="single" w:color="0000FF"/>
                </w:rPr>
                <w:t>RSA 149</w:t>
              </w:r>
            </w:hyperlink>
            <w:hyperlink r:id="rId10">
              <w:r>
                <w:rPr>
                  <w:color w:val="0000FF"/>
                  <w:sz w:val="18"/>
                  <w:u w:val="single" w:color="0000FF"/>
                </w:rPr>
                <w:t>-</w:t>
              </w:r>
            </w:hyperlink>
            <w:hyperlink r:id="rId11">
              <w:r>
                <w:rPr>
                  <w:color w:val="0000FF"/>
                  <w:sz w:val="18"/>
                  <w:u w:val="single" w:color="0000FF"/>
                </w:rPr>
                <w:t>M</w:t>
              </w:r>
            </w:hyperlink>
            <w:hyperlink r:id="rId12">
              <w:r>
                <w:rPr>
                  <w:sz w:val="18"/>
                </w:rPr>
                <w:t xml:space="preserve"> </w:t>
              </w:r>
            </w:hyperlink>
            <w:hyperlink r:id="rId13">
              <w:r>
                <w:rPr>
                  <w:sz w:val="18"/>
                </w:rPr>
                <w:t>a</w:t>
              </w:r>
            </w:hyperlink>
            <w:r>
              <w:rPr>
                <w:sz w:val="18"/>
              </w:rPr>
              <w:t>nd the New Hampshire Solid Waste Rules, Env-</w:t>
            </w:r>
            <w:proofErr w:type="spellStart"/>
            <w:r>
              <w:rPr>
                <w:sz w:val="18"/>
              </w:rPr>
              <w:t>Sw</w:t>
            </w:r>
            <w:proofErr w:type="spellEnd"/>
            <w:r>
              <w:rPr>
                <w:sz w:val="18"/>
              </w:rPr>
              <w:t xml:space="preserve"> 100 et seq. </w:t>
            </w:r>
            <w:hyperlink r:id="rId14">
              <w:r>
                <w:rPr>
                  <w:sz w:val="18"/>
                </w:rPr>
                <w:t>(</w:t>
              </w:r>
            </w:hyperlink>
            <w:hyperlink r:id="rId15">
              <w:r>
                <w:rPr>
                  <w:color w:val="0000FF"/>
                  <w:sz w:val="18"/>
                  <w:u w:val="single" w:color="0000FF"/>
                </w:rPr>
                <w:t>Rules</w:t>
              </w:r>
            </w:hyperlink>
            <w:hyperlink r:id="rId16">
              <w:r>
                <w:rPr>
                  <w:sz w:val="18"/>
                </w:rPr>
                <w:t>)</w:t>
              </w:r>
            </w:hyperlink>
            <w:r>
              <w:rPr>
                <w:sz w:val="18"/>
              </w:rPr>
              <w:t xml:space="preserve"> </w:t>
            </w:r>
          </w:p>
          <w:p w14:paraId="32929C52" w14:textId="77777777" w:rsidR="00437534" w:rsidRDefault="00000000">
            <w:pPr>
              <w:numPr>
                <w:ilvl w:val="0"/>
                <w:numId w:val="2"/>
              </w:numPr>
              <w:spacing w:after="2" w:line="237" w:lineRule="auto"/>
              <w:ind w:right="49" w:hanging="360"/>
            </w:pPr>
            <w:r>
              <w:rPr>
                <w:b/>
                <w:i/>
              </w:rPr>
              <w:t>PERMIT/FACILITY IDENTIFICATION:</w:t>
            </w:r>
            <w:r>
              <w:t xml:space="preserve"> </w:t>
            </w:r>
            <w:r>
              <w:rPr>
                <w:b/>
              </w:rPr>
              <w:t>Permit No.:</w:t>
            </w:r>
            <w:r>
              <w:t xml:space="preserve"> DES-SW-PN-24-005 </w:t>
            </w:r>
          </w:p>
          <w:p w14:paraId="3D83D59F" w14:textId="77777777" w:rsidR="00437534" w:rsidRDefault="00000000">
            <w:pPr>
              <w:spacing w:after="0" w:line="259" w:lineRule="auto"/>
              <w:ind w:left="360" w:firstLine="0"/>
            </w:pPr>
            <w:r>
              <w:rPr>
                <w:b/>
              </w:rPr>
              <w:t>Permittee:</w:t>
            </w:r>
            <w:r>
              <w:t xml:space="preserve"> Town of New Boston </w:t>
            </w:r>
          </w:p>
          <w:p w14:paraId="05A71AD1" w14:textId="77777777" w:rsidR="00437534" w:rsidRDefault="00000000">
            <w:pPr>
              <w:spacing w:after="0" w:line="259" w:lineRule="auto"/>
              <w:ind w:left="360" w:firstLine="0"/>
            </w:pPr>
            <w:r>
              <w:rPr>
                <w:b/>
              </w:rPr>
              <w:t>Facility Name:</w:t>
            </w:r>
            <w:r>
              <w:t xml:space="preserve"> New Boston Transfer Station/Recycling Center </w:t>
            </w:r>
          </w:p>
          <w:p w14:paraId="76BC8689" w14:textId="77777777" w:rsidR="00437534" w:rsidRDefault="00000000">
            <w:pPr>
              <w:spacing w:after="0" w:line="259" w:lineRule="auto"/>
              <w:ind w:left="360" w:firstLine="0"/>
            </w:pPr>
            <w:r>
              <w:rPr>
                <w:b/>
              </w:rPr>
              <w:t>Facility Location:</w:t>
            </w:r>
            <w:r>
              <w:t xml:space="preserve"> 412 Old Coach Road, New Boston, NH </w:t>
            </w:r>
          </w:p>
          <w:p w14:paraId="398221F7" w14:textId="77777777" w:rsidR="00437534" w:rsidRDefault="00000000">
            <w:pPr>
              <w:spacing w:after="0" w:line="239" w:lineRule="auto"/>
              <w:ind w:left="360" w:right="3188" w:firstLine="0"/>
            </w:pPr>
            <w:r>
              <w:rPr>
                <w:b/>
              </w:rPr>
              <w:t>Facility Type:</w:t>
            </w:r>
            <w:r>
              <w:t xml:space="preserve"> Collection/Storage/Transfer Facility per</w:t>
            </w:r>
            <w:hyperlink r:id="rId17">
              <w:r>
                <w:t xml:space="preserve"> </w:t>
              </w:r>
            </w:hyperlink>
            <w:hyperlink r:id="rId18">
              <w:r>
                <w:rPr>
                  <w:color w:val="0000FF"/>
                  <w:u w:val="single" w:color="0000FF"/>
                </w:rPr>
                <w:t>Env</w:t>
              </w:r>
            </w:hyperlink>
            <w:hyperlink r:id="rId19">
              <w:r>
                <w:rPr>
                  <w:color w:val="0000FF"/>
                  <w:u w:val="single" w:color="0000FF"/>
                </w:rPr>
                <w:t>-</w:t>
              </w:r>
              <w:proofErr w:type="spellStart"/>
            </w:hyperlink>
            <w:hyperlink r:id="rId20">
              <w:r>
                <w:rPr>
                  <w:color w:val="0000FF"/>
                  <w:u w:val="single" w:color="0000FF"/>
                </w:rPr>
                <w:t>Sw</w:t>
              </w:r>
              <w:proofErr w:type="spellEnd"/>
              <w:r>
                <w:rPr>
                  <w:color w:val="0000FF"/>
                  <w:u w:val="single" w:color="0000FF"/>
                </w:rPr>
                <w:t xml:space="preserve"> 407.02</w:t>
              </w:r>
            </w:hyperlink>
            <w:hyperlink r:id="rId21">
              <w:r>
                <w:t xml:space="preserve"> </w:t>
              </w:r>
            </w:hyperlink>
            <w:r>
              <w:rPr>
                <w:b/>
              </w:rPr>
              <w:t>Service Type:</w:t>
            </w:r>
            <w:r>
              <w:t xml:space="preserve"> Limited </w:t>
            </w:r>
          </w:p>
          <w:p w14:paraId="505DE5A9" w14:textId="77777777" w:rsidR="00437534" w:rsidRDefault="00000000">
            <w:pPr>
              <w:spacing w:after="218" w:line="259" w:lineRule="auto"/>
              <w:ind w:left="360" w:firstLine="0"/>
            </w:pPr>
            <w:r>
              <w:rPr>
                <w:b/>
              </w:rPr>
              <w:t xml:space="preserve">Service Area: </w:t>
            </w:r>
            <w:r>
              <w:t xml:space="preserve">Town of New Boston </w:t>
            </w:r>
          </w:p>
          <w:p w14:paraId="3D405192" w14:textId="77777777" w:rsidR="00437534" w:rsidRDefault="00000000">
            <w:pPr>
              <w:numPr>
                <w:ilvl w:val="0"/>
                <w:numId w:val="2"/>
              </w:numPr>
              <w:spacing w:after="0" w:line="259" w:lineRule="auto"/>
              <w:ind w:right="49" w:hanging="360"/>
            </w:pPr>
            <w:r>
              <w:rPr>
                <w:b/>
                <w:i/>
              </w:rPr>
              <w:t>FILE REFERENCE/RECORD OF APPLICATION:</w:t>
            </w:r>
            <w:r>
              <w:t xml:space="preserve"> </w:t>
            </w:r>
          </w:p>
          <w:p w14:paraId="67862B53" w14:textId="77777777" w:rsidR="00437534" w:rsidRDefault="00000000">
            <w:pPr>
              <w:spacing w:after="0" w:line="259" w:lineRule="auto"/>
              <w:ind w:left="360" w:firstLine="0"/>
            </w:pPr>
            <w:r>
              <w:rPr>
                <w:b/>
              </w:rPr>
              <w:t xml:space="preserve">Activity/Application No.: </w:t>
            </w:r>
            <w:r>
              <w:t>2023-67280</w:t>
            </w:r>
            <w:r>
              <w:rPr>
                <w:b/>
              </w:rPr>
              <w:t xml:space="preserve">  </w:t>
            </w:r>
          </w:p>
          <w:p w14:paraId="2138EE77" w14:textId="77777777" w:rsidR="00437534" w:rsidRDefault="00000000">
            <w:pPr>
              <w:spacing w:after="0" w:line="259" w:lineRule="auto"/>
              <w:ind w:left="360" w:firstLine="0"/>
            </w:pPr>
            <w:r>
              <w:rPr>
                <w:b/>
              </w:rPr>
              <w:t>Date(s) Received:</w:t>
            </w:r>
            <w:r>
              <w:t xml:space="preserve"> </w:t>
            </w:r>
            <w:proofErr w:type="gramStart"/>
            <w:r>
              <w:t>12/27/2023</w:t>
            </w:r>
            <w:proofErr w:type="gramEnd"/>
            <w:r>
              <w:t xml:space="preserve"> </w:t>
            </w:r>
          </w:p>
          <w:p w14:paraId="20210082" w14:textId="77777777" w:rsidR="00437534" w:rsidRDefault="00000000">
            <w:pPr>
              <w:spacing w:after="215" w:line="259" w:lineRule="auto"/>
              <w:ind w:left="360" w:firstLine="0"/>
            </w:pPr>
            <w:r>
              <w:rPr>
                <w:b/>
              </w:rPr>
              <w:t>WMD Document Log No.(s):</w:t>
            </w:r>
            <w:r>
              <w:t xml:space="preserve"> 2023-67280-01 </w:t>
            </w:r>
          </w:p>
          <w:p w14:paraId="2D1D3453" w14:textId="77777777" w:rsidR="00437534" w:rsidRDefault="00000000">
            <w:pPr>
              <w:numPr>
                <w:ilvl w:val="0"/>
                <w:numId w:val="2"/>
              </w:numPr>
              <w:spacing w:after="218" w:line="259" w:lineRule="auto"/>
              <w:ind w:right="49" w:hanging="360"/>
            </w:pPr>
            <w:r>
              <w:rPr>
                <w:b/>
                <w:i/>
              </w:rPr>
              <w:t>TERMS AND CONDITIONS:</w:t>
            </w:r>
            <w:r>
              <w:t xml:space="preserve"> Eight (8) conditions are attached. </w:t>
            </w:r>
          </w:p>
          <w:p w14:paraId="546D175D" w14:textId="77777777" w:rsidR="00437534" w:rsidRDefault="00000000">
            <w:pPr>
              <w:numPr>
                <w:ilvl w:val="0"/>
                <w:numId w:val="2"/>
              </w:numPr>
              <w:spacing w:after="118" w:line="239" w:lineRule="auto"/>
              <w:ind w:right="49" w:hanging="360"/>
            </w:pPr>
            <w:r>
              <w:rPr>
                <w:b/>
                <w:i/>
              </w:rPr>
              <w:t>AUTHORIZATION:</w:t>
            </w:r>
            <w:r>
              <w:t xml:space="preserve"> Pursuant to </w:t>
            </w:r>
            <w:hyperlink r:id="rId22">
              <w:r>
                <w:rPr>
                  <w:color w:val="0000FF"/>
                  <w:u w:val="single" w:color="0000FF"/>
                </w:rPr>
                <w:t>RSA 149</w:t>
              </w:r>
            </w:hyperlink>
            <w:hyperlink r:id="rId23">
              <w:r>
                <w:rPr>
                  <w:color w:val="0000FF"/>
                  <w:u w:val="single" w:color="0000FF"/>
                </w:rPr>
                <w:t>-</w:t>
              </w:r>
            </w:hyperlink>
            <w:hyperlink r:id="rId24">
              <w:r>
                <w:rPr>
                  <w:color w:val="0000FF"/>
                  <w:u w:val="single" w:color="0000FF"/>
                </w:rPr>
                <w:t>M</w:t>
              </w:r>
            </w:hyperlink>
            <w:hyperlink r:id="rId25">
              <w:r>
                <w:t xml:space="preserve"> </w:t>
              </w:r>
            </w:hyperlink>
            <w:r>
              <w:t xml:space="preserve">and </w:t>
            </w:r>
            <w:hyperlink r:id="rId26">
              <w:r>
                <w:rPr>
                  <w:color w:val="0000FF"/>
                  <w:u w:val="single" w:color="0000FF"/>
                </w:rPr>
                <w:t>Part Env</w:t>
              </w:r>
            </w:hyperlink>
            <w:hyperlink r:id="rId27">
              <w:r>
                <w:rPr>
                  <w:color w:val="0000FF"/>
                  <w:u w:val="single" w:color="0000FF"/>
                </w:rPr>
                <w:t>-</w:t>
              </w:r>
            </w:hyperlink>
            <w:hyperlink r:id="rId28">
              <w:r>
                <w:rPr>
                  <w:color w:val="0000FF"/>
                  <w:u w:val="single" w:color="0000FF"/>
                </w:rPr>
                <w:t xml:space="preserve">Sw </w:t>
              </w:r>
            </w:hyperlink>
            <w:hyperlink r:id="rId29">
              <w:r>
                <w:rPr>
                  <w:color w:val="0000FF"/>
                  <w:u w:val="single" w:color="0000FF"/>
                </w:rPr>
                <w:t>311</w:t>
              </w:r>
            </w:hyperlink>
            <w:hyperlink r:id="rId30">
              <w:r>
                <w:t xml:space="preserve"> </w:t>
              </w:r>
            </w:hyperlink>
            <w:r>
              <w:t>of the Rules, this permit is hereby issued to the permittee identified in Section I above to operate the solid waste management facility identified in Section I above, subject to the terms and conditions in Section III above. This authorization is based on information provided to NHDES by the permittee in documents referenced in Section II above. The information is subject to audit pursuant to Env-</w:t>
            </w:r>
            <w:proofErr w:type="spellStart"/>
            <w:r>
              <w:t>Sw</w:t>
            </w:r>
            <w:proofErr w:type="spellEnd"/>
            <w:r>
              <w:t xml:space="preserve"> 311.06. If the information is false, misleading or incomplete, the permit may be revoked or suspended in accordance with Part Env-</w:t>
            </w:r>
            <w:proofErr w:type="spellStart"/>
            <w:r>
              <w:t>Sw</w:t>
            </w:r>
            <w:proofErr w:type="spellEnd"/>
            <w:r>
              <w:t xml:space="preserve"> 306 of the Rules. The meaning of specific terms in this authorization is as defined in the Rules on the effective date of this permit. The Rules and statute are available for reference on NHDES’ website at </w:t>
            </w:r>
            <w:hyperlink r:id="rId31">
              <w:r>
                <w:rPr>
                  <w:color w:val="0000FF"/>
                  <w:u w:val="single" w:color="0000FF"/>
                </w:rPr>
                <w:t>www.des.nh.gov</w:t>
              </w:r>
            </w:hyperlink>
            <w:hyperlink r:id="rId32">
              <w:r>
                <w:t>.</w:t>
              </w:r>
            </w:hyperlink>
            <w:r>
              <w:t xml:space="preserve"> </w:t>
            </w:r>
          </w:p>
          <w:p w14:paraId="78262200" w14:textId="77777777" w:rsidR="00437534" w:rsidRDefault="00000000">
            <w:pPr>
              <w:spacing w:after="120" w:line="239" w:lineRule="auto"/>
              <w:ind w:left="360" w:right="5" w:firstLine="0"/>
            </w:pPr>
            <w:r>
              <w:t xml:space="preserve">This permit is effective on the date of signature, below, and is subject to modification or termination and reissuance by NHDES as necessary to assure the terms and conditions remain current with the Rules, as amended. </w:t>
            </w:r>
            <w:r>
              <w:rPr>
                <w:b/>
              </w:rPr>
              <w:t xml:space="preserve">BY EXERCISING ANY RIGHTS UNDER THIS PERMIT, THE PERMITTEE HAS AGREED TO ALL </w:t>
            </w:r>
            <w:proofErr w:type="gramStart"/>
            <w:r>
              <w:rPr>
                <w:b/>
              </w:rPr>
              <w:t>TERMS</w:t>
            </w:r>
            <w:proofErr w:type="gramEnd"/>
            <w:r>
              <w:rPr>
                <w:b/>
              </w:rPr>
              <w:t xml:space="preserve"> AND CONDITIONS OF THE PERMIT.</w:t>
            </w:r>
            <w:r>
              <w:t xml:space="preserve"> Failure to comply with these terms and conditions could result in administrative, civil or criminal penalties, and suspension or revocation of the permit. </w:t>
            </w:r>
          </w:p>
          <w:p w14:paraId="69F34452" w14:textId="77777777" w:rsidR="00437534" w:rsidRDefault="00000000">
            <w:pPr>
              <w:spacing w:after="119" w:line="240" w:lineRule="auto"/>
              <w:ind w:left="360" w:firstLine="0"/>
            </w:pPr>
            <w:r>
              <w:t xml:space="preserve">No liability is incurred by the State of New Hampshire by reason of any approval of this solid waste facility. No warranty/guarantee is intended or implied by reason of any advice given by NHDES or its staff. </w:t>
            </w:r>
          </w:p>
          <w:p w14:paraId="3490F467" w14:textId="77777777" w:rsidR="00437534" w:rsidRDefault="00000000">
            <w:pPr>
              <w:spacing w:after="0" w:line="239" w:lineRule="auto"/>
              <w:ind w:left="360" w:right="15" w:firstLine="0"/>
            </w:pPr>
            <w:r>
              <w:t xml:space="preserve">Issuance of this permit shall not be construed in any way as authorization of any activity which occurred prior to the effective date of the permit; or authorization of any activity that does not comply with RSA 149-M, the Rules, and the permit; or a waiver of any cause of action for violation(s) of RSA 149-M or the Rules pre-dating this approval. This permit shall not eliminate the permittee’s obligation to obtain all requisite federal, state or local permits, licenses or approvals, or to comply with all other applicable federal, state, district and local permits, ordinances, laws, approvals or conditions relating to the facility. </w:t>
            </w:r>
          </w:p>
          <w:p w14:paraId="37FCDB80" w14:textId="77777777" w:rsidR="00437534" w:rsidRDefault="00000000">
            <w:pPr>
              <w:spacing w:after="44" w:line="259" w:lineRule="auto"/>
              <w:ind w:left="240" w:firstLine="0"/>
            </w:pPr>
            <w:r>
              <w:rPr>
                <w:noProof/>
              </w:rPr>
              <mc:AlternateContent>
                <mc:Choice Requires="wpg">
                  <w:drawing>
                    <wp:inline distT="0" distB="0" distL="0" distR="0" wp14:anchorId="33561AE5" wp14:editId="0952958B">
                      <wp:extent cx="3874770" cy="294143"/>
                      <wp:effectExtent l="0" t="0" r="0" b="0"/>
                      <wp:docPr id="4800" name="Group 4800"/>
                      <wp:cNvGraphicFramePr/>
                      <a:graphic xmlns:a="http://schemas.openxmlformats.org/drawingml/2006/main">
                        <a:graphicData uri="http://schemas.microsoft.com/office/word/2010/wordprocessingGroup">
                          <wpg:wgp>
                            <wpg:cNvGrpSpPr/>
                            <wpg:grpSpPr>
                              <a:xfrm>
                                <a:off x="0" y="0"/>
                                <a:ext cx="3874770" cy="294143"/>
                                <a:chOff x="0" y="0"/>
                                <a:chExt cx="3874770" cy="294143"/>
                              </a:xfrm>
                            </wpg:grpSpPr>
                            <pic:pic xmlns:pic="http://schemas.openxmlformats.org/drawingml/2006/picture">
                              <pic:nvPicPr>
                                <pic:cNvPr id="7" name="Picture 7"/>
                                <pic:cNvPicPr/>
                              </pic:nvPicPr>
                              <pic:blipFill>
                                <a:blip r:embed="rId33"/>
                                <a:stretch>
                                  <a:fillRect/>
                                </a:stretch>
                              </pic:blipFill>
                              <pic:spPr>
                                <a:xfrm>
                                  <a:off x="85725" y="0"/>
                                  <a:ext cx="1155700" cy="281305"/>
                                </a:xfrm>
                                <a:prstGeom prst="rect">
                                  <a:avLst/>
                                </a:prstGeom>
                              </pic:spPr>
                            </pic:pic>
                            <wps:wsp>
                              <wps:cNvPr id="305" name="Rectangle 305"/>
                              <wps:cNvSpPr/>
                              <wps:spPr>
                                <a:xfrm>
                                  <a:off x="76505" y="151333"/>
                                  <a:ext cx="42144" cy="189936"/>
                                </a:xfrm>
                                <a:prstGeom prst="rect">
                                  <a:avLst/>
                                </a:prstGeom>
                                <a:ln>
                                  <a:noFill/>
                                </a:ln>
                              </wps:spPr>
                              <wps:txbx>
                                <w:txbxContent>
                                  <w:p w14:paraId="4DAFCC5F" w14:textId="77777777" w:rsidR="00437534" w:rsidRDefault="00000000">
                                    <w:pPr>
                                      <w:spacing w:after="160" w:line="259" w:lineRule="auto"/>
                                      <w:ind w:left="0" w:firstLine="0"/>
                                    </w:pPr>
                                    <w:r>
                                      <w:t xml:space="preserve"> </w:t>
                                    </w:r>
                                  </w:p>
                                </w:txbxContent>
                              </wps:txbx>
                              <wps:bodyPr horzOverflow="overflow" vert="horz" lIns="0" tIns="0" rIns="0" bIns="0" rtlCol="0">
                                <a:noAutofit/>
                              </wps:bodyPr>
                            </wps:wsp>
                            <wps:wsp>
                              <wps:cNvPr id="306" name="Rectangle 306"/>
                              <wps:cNvSpPr/>
                              <wps:spPr>
                                <a:xfrm>
                                  <a:off x="2705989" y="151333"/>
                                  <a:ext cx="1277738" cy="189936"/>
                                </a:xfrm>
                                <a:prstGeom prst="rect">
                                  <a:avLst/>
                                </a:prstGeom>
                                <a:ln>
                                  <a:noFill/>
                                </a:ln>
                              </wps:spPr>
                              <wps:txbx>
                                <w:txbxContent>
                                  <w:p w14:paraId="78F1D4AC" w14:textId="77777777" w:rsidR="00437534" w:rsidRDefault="00000000">
                                    <w:pPr>
                                      <w:spacing w:after="160" w:line="259" w:lineRule="auto"/>
                                      <w:ind w:left="0" w:firstLine="0"/>
                                    </w:pPr>
                                    <w:r>
                                      <w:t>January 29, 2024</w:t>
                                    </w:r>
                                  </w:p>
                                </w:txbxContent>
                              </wps:txbx>
                              <wps:bodyPr horzOverflow="overflow" vert="horz" lIns="0" tIns="0" rIns="0" bIns="0" rtlCol="0">
                                <a:noAutofit/>
                              </wps:bodyPr>
                            </wps:wsp>
                            <wps:wsp>
                              <wps:cNvPr id="307" name="Rectangle 307"/>
                              <wps:cNvSpPr/>
                              <wps:spPr>
                                <a:xfrm>
                                  <a:off x="3666109" y="151333"/>
                                  <a:ext cx="42143" cy="189936"/>
                                </a:xfrm>
                                <a:prstGeom prst="rect">
                                  <a:avLst/>
                                </a:prstGeom>
                                <a:ln>
                                  <a:noFill/>
                                </a:ln>
                              </wps:spPr>
                              <wps:txbx>
                                <w:txbxContent>
                                  <w:p w14:paraId="613EBF23" w14:textId="77777777" w:rsidR="00437534" w:rsidRDefault="00000000">
                                    <w:pPr>
                                      <w:spacing w:after="160" w:line="259" w:lineRule="auto"/>
                                      <w:ind w:left="0" w:firstLine="0"/>
                                    </w:pPr>
                                    <w:r>
                                      <w:t xml:space="preserve"> </w:t>
                                    </w:r>
                                  </w:p>
                                </w:txbxContent>
                              </wps:txbx>
                              <wps:bodyPr horzOverflow="overflow" vert="horz" lIns="0" tIns="0" rIns="0" bIns="0" rtlCol="0">
                                <a:noAutofit/>
                              </wps:bodyPr>
                            </wps:wsp>
                            <wps:wsp>
                              <wps:cNvPr id="320" name="Shape 320"/>
                              <wps:cNvSpPr/>
                              <wps:spPr>
                                <a:xfrm>
                                  <a:off x="0" y="285750"/>
                                  <a:ext cx="2447925" cy="0"/>
                                </a:xfrm>
                                <a:custGeom>
                                  <a:avLst/>
                                  <a:gdLst/>
                                  <a:ahLst/>
                                  <a:cxnLst/>
                                  <a:rect l="0" t="0" r="0" b="0"/>
                                  <a:pathLst>
                                    <a:path w="2447925">
                                      <a:moveTo>
                                        <a:pt x="0" y="0"/>
                                      </a:moveTo>
                                      <a:lnTo>
                                        <a:pt x="24479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21" name="Shape 321"/>
                              <wps:cNvSpPr/>
                              <wps:spPr>
                                <a:xfrm>
                                  <a:off x="2686050" y="276225"/>
                                  <a:ext cx="1188720" cy="0"/>
                                </a:xfrm>
                                <a:custGeom>
                                  <a:avLst/>
                                  <a:gdLst/>
                                  <a:ahLst/>
                                  <a:cxnLst/>
                                  <a:rect l="0" t="0" r="0" b="0"/>
                                  <a:pathLst>
                                    <a:path w="1188720">
                                      <a:moveTo>
                                        <a:pt x="0" y="0"/>
                                      </a:moveTo>
                                      <a:lnTo>
                                        <a:pt x="11887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561AE5" id="Group 4800" o:spid="_x0000_s1026" style="width:305.1pt;height:23.15pt;mso-position-horizontal-relative:char;mso-position-vertical-relative:line" coordsize="38747,29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57;width:11557;height:2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">
                        <v:imagedata r:id="rId34" o:title=""/>
                      </v:shape>
                      <v:rect id="Rectangle 305" o:spid="_x0000_s1028" style="position:absolute;left:765;top:15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4DAFCC5F" w14:textId="77777777" w:rsidR="00437534" w:rsidRDefault="00000000">
                              <w:pPr>
                                <w:spacing w:after="160" w:line="259" w:lineRule="auto"/>
                                <w:ind w:left="0" w:firstLine="0"/>
                              </w:pPr>
                              <w:r>
                                <w:t xml:space="preserve"> </w:t>
                              </w:r>
                            </w:p>
                          </w:txbxContent>
                        </v:textbox>
                      </v:rect>
                      <v:rect id="Rectangle 306" o:spid="_x0000_s1029" style="position:absolute;left:27059;top:1513;width:127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14:paraId="78F1D4AC" w14:textId="77777777" w:rsidR="00437534" w:rsidRDefault="00000000">
                              <w:pPr>
                                <w:spacing w:after="160" w:line="259" w:lineRule="auto"/>
                                <w:ind w:left="0" w:firstLine="0"/>
                              </w:pPr>
                              <w:r>
                                <w:t>January 29, 2024</w:t>
                              </w:r>
                            </w:p>
                          </w:txbxContent>
                        </v:textbox>
                      </v:rect>
                      <v:rect id="Rectangle 307" o:spid="_x0000_s1030" style="position:absolute;left:36661;top:15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14:paraId="613EBF23" w14:textId="77777777" w:rsidR="00437534" w:rsidRDefault="00000000">
                              <w:pPr>
                                <w:spacing w:after="160" w:line="259" w:lineRule="auto"/>
                                <w:ind w:left="0" w:firstLine="0"/>
                              </w:pPr>
                              <w:r>
                                <w:t xml:space="preserve"> </w:t>
                              </w:r>
                            </w:p>
                          </w:txbxContent>
                        </v:textbox>
                      </v:rect>
                      <v:shape id="Shape 320" o:spid="_x0000_s1031" style="position:absolute;top:2857;width:24479;height:0;visibility:visible;mso-wrap-style:square;v-text-anchor:top" coordsize="244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" path="m,l2447925,e" filled="f">
                        <v:path arrowok="t" textboxrect="0,0,2447925,0"/>
                      </v:shape>
                      <v:shape id="Shape 321" o:spid="_x0000_s1032" style="position:absolute;left:26860;top:2762;width:11887;height:0;visibility:visible;mso-wrap-style:square;v-text-anchor:top" coordsize="1188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" path="m,l1188720,e" filled="f">
                        <v:path arrowok="t" textboxrect="0,0,1188720,0"/>
                      </v:shape>
                      <w10:anchorlock/>
                    </v:group>
                  </w:pict>
                </mc:Fallback>
              </mc:AlternateContent>
            </w:r>
          </w:p>
          <w:p w14:paraId="7A7D8D4C" w14:textId="77777777" w:rsidR="00437534" w:rsidRDefault="00000000">
            <w:pPr>
              <w:tabs>
                <w:tab w:val="center" w:pos="1792"/>
                <w:tab w:val="center" w:pos="4714"/>
              </w:tabs>
              <w:spacing w:after="0" w:line="259" w:lineRule="auto"/>
              <w:ind w:left="0" w:firstLine="0"/>
            </w:pPr>
            <w:r>
              <w:tab/>
              <w:t xml:space="preserve">Leah L. McKenna, Administrator </w:t>
            </w:r>
            <w:r>
              <w:tab/>
              <w:t xml:space="preserve">Date </w:t>
            </w:r>
          </w:p>
          <w:p w14:paraId="3DA2879C" w14:textId="77777777" w:rsidR="00437534" w:rsidRDefault="00000000">
            <w:pPr>
              <w:spacing w:after="252" w:line="259" w:lineRule="auto"/>
              <w:ind w:left="360" w:firstLine="0"/>
            </w:pPr>
            <w:r>
              <w:t>Solid Waste Management Bureau</w:t>
            </w:r>
          </w:p>
          <w:p w14:paraId="1F392DD6" w14:textId="77777777" w:rsidR="00437534" w:rsidRDefault="00000000">
            <w:pPr>
              <w:spacing w:after="0" w:line="259" w:lineRule="auto"/>
              <w:ind w:left="0" w:right="663" w:firstLine="0"/>
              <w:jc w:val="center"/>
            </w:pPr>
            <w:r>
              <w:rPr>
                <w:sz w:val="16"/>
              </w:rPr>
              <w:t xml:space="preserve">Refer questions to Waste Management Division, PO Box 95, 29 Hazen Drive, Concord, NH 03302; (603) 271-2925; </w:t>
            </w:r>
            <w:r>
              <w:rPr>
                <w:color w:val="0000FF"/>
                <w:sz w:val="16"/>
                <w:u w:val="single" w:color="0000FF"/>
              </w:rPr>
              <w:t>solidwasteinfo@des.nh.gov</w:t>
            </w:r>
            <w:r>
              <w:rPr>
                <w:sz w:val="16"/>
              </w:rPr>
              <w:t xml:space="preserve"> </w:t>
            </w:r>
          </w:p>
        </w:tc>
      </w:tr>
    </w:tbl>
    <w:p w14:paraId="6EF02247" w14:textId="77777777" w:rsidR="00437534" w:rsidRDefault="00000000">
      <w:pPr>
        <w:spacing w:after="0" w:line="259" w:lineRule="auto"/>
        <w:ind w:left="4753" w:firstLine="0"/>
      </w:pPr>
      <w:r>
        <w:rPr>
          <w:sz w:val="16"/>
        </w:rPr>
        <w:lastRenderedPageBreak/>
        <w:t>Page 1 of 2</w:t>
      </w:r>
      <w:r>
        <w:rPr>
          <w:sz w:val="20"/>
        </w:rPr>
        <w:t xml:space="preserve"> </w:t>
      </w:r>
    </w:p>
    <w:p w14:paraId="0D5FEF2A" w14:textId="77777777" w:rsidR="00437534" w:rsidRDefault="00000000">
      <w:pPr>
        <w:spacing w:after="0" w:line="259" w:lineRule="auto"/>
        <w:ind w:left="535" w:right="-5172"/>
      </w:pPr>
      <w:r>
        <w:rPr>
          <w:noProof/>
        </w:rPr>
        <w:drawing>
          <wp:anchor distT="0" distB="0" distL="114300" distR="114300" simplePos="0" relativeHeight="251658240" behindDoc="0" locked="0" layoutInCell="1" allowOverlap="0" wp14:anchorId="403F9A83" wp14:editId="63176316">
            <wp:simplePos x="0" y="0"/>
            <wp:positionH relativeFrom="column">
              <wp:posOffset>5267325</wp:posOffset>
            </wp:positionH>
            <wp:positionV relativeFrom="paragraph">
              <wp:posOffset>-92582</wp:posOffset>
            </wp:positionV>
            <wp:extent cx="1365250" cy="716915"/>
            <wp:effectExtent l="0" t="0" r="0" b="0"/>
            <wp:wrapSquare wrapText="bothSides"/>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7"/>
                    <a:stretch>
                      <a:fillRect/>
                    </a:stretch>
                  </pic:blipFill>
                  <pic:spPr>
                    <a:xfrm>
                      <a:off x="0" y="0"/>
                      <a:ext cx="1365250" cy="716915"/>
                    </a:xfrm>
                    <a:prstGeom prst="rect">
                      <a:avLst/>
                    </a:prstGeom>
                  </pic:spPr>
                </pic:pic>
              </a:graphicData>
            </a:graphic>
          </wp:anchor>
        </w:drawing>
      </w:r>
      <w:r>
        <w:rPr>
          <w:sz w:val="18"/>
        </w:rPr>
        <w:t xml:space="preserve">Solid Waste Facility Permit #DES-SW-PN-24-005 </w:t>
      </w:r>
    </w:p>
    <w:p w14:paraId="3466CAFE" w14:textId="77777777" w:rsidR="00437534" w:rsidRDefault="00000000">
      <w:pPr>
        <w:spacing w:after="0" w:line="259" w:lineRule="auto"/>
        <w:ind w:left="535" w:right="-5172"/>
      </w:pPr>
      <w:r>
        <w:rPr>
          <w:sz w:val="18"/>
        </w:rPr>
        <w:t>Facility Name:</w:t>
      </w:r>
      <w:r>
        <w:rPr>
          <w:rFonts w:ascii="Courier New" w:eastAsia="Courier New" w:hAnsi="Courier New" w:cs="Courier New"/>
          <w:sz w:val="20"/>
        </w:rPr>
        <w:t xml:space="preserve"> </w:t>
      </w:r>
      <w:r>
        <w:rPr>
          <w:sz w:val="18"/>
        </w:rPr>
        <w:t xml:space="preserve">New Boston Transfer Station/Recycling Center </w:t>
      </w:r>
    </w:p>
    <w:p w14:paraId="6686369B" w14:textId="77777777" w:rsidR="00437534" w:rsidRDefault="00000000">
      <w:pPr>
        <w:spacing w:after="0" w:line="259" w:lineRule="auto"/>
        <w:ind w:left="535" w:right="-5172"/>
      </w:pPr>
      <w:r>
        <w:rPr>
          <w:sz w:val="18"/>
        </w:rPr>
        <w:t>Facility Location:</w:t>
      </w:r>
      <w:r>
        <w:rPr>
          <w:rFonts w:ascii="Courier New" w:eastAsia="Courier New" w:hAnsi="Courier New" w:cs="Courier New"/>
          <w:sz w:val="20"/>
        </w:rPr>
        <w:t xml:space="preserve"> </w:t>
      </w:r>
      <w:r>
        <w:rPr>
          <w:sz w:val="18"/>
        </w:rPr>
        <w:t xml:space="preserve">412 Old Coach Road, New Boston, NH </w:t>
      </w:r>
    </w:p>
    <w:p w14:paraId="45E9CB53" w14:textId="77777777" w:rsidR="00437534" w:rsidRDefault="00000000">
      <w:pPr>
        <w:spacing w:after="0" w:line="259" w:lineRule="auto"/>
        <w:ind w:left="535" w:right="-5172"/>
      </w:pPr>
      <w:r>
        <w:rPr>
          <w:sz w:val="18"/>
        </w:rPr>
        <w:t xml:space="preserve">Effective Date: January 29, 2024 </w:t>
      </w:r>
    </w:p>
    <w:p w14:paraId="352A0206" w14:textId="77777777" w:rsidR="00437534" w:rsidRDefault="00000000">
      <w:pPr>
        <w:spacing w:after="178" w:line="259" w:lineRule="auto"/>
        <w:ind w:left="535" w:right="-5172"/>
      </w:pPr>
      <w:r>
        <w:rPr>
          <w:sz w:val="18"/>
        </w:rPr>
        <w:t xml:space="preserve">Page 2 of 2 </w:t>
      </w:r>
    </w:p>
    <w:p w14:paraId="279C75F9" w14:textId="77777777" w:rsidR="00437534" w:rsidRDefault="00000000">
      <w:pPr>
        <w:pStyle w:val="Heading1"/>
      </w:pPr>
      <w:r>
        <w:t xml:space="preserve">Section III: Terms and Conditions </w:t>
      </w:r>
    </w:p>
    <w:p w14:paraId="3866AA79" w14:textId="77777777" w:rsidR="00437534" w:rsidRDefault="00000000">
      <w:pPr>
        <w:numPr>
          <w:ilvl w:val="0"/>
          <w:numId w:val="1"/>
        </w:numPr>
        <w:ind w:right="6" w:hanging="298"/>
      </w:pPr>
      <w:r>
        <w:rPr>
          <w:b/>
        </w:rPr>
        <w:t>Authorized Waste:</w:t>
      </w:r>
      <w:r>
        <w:t xml:space="preserve"> Subject to the limitations specified in (2) below, this permit authorizes the facility to receive and manage the following types of solid waste only, generated within the </w:t>
      </w:r>
      <w:proofErr w:type="gramStart"/>
      <w:r>
        <w:t>limited service</w:t>
      </w:r>
      <w:proofErr w:type="gramEnd"/>
      <w:r>
        <w:t xml:space="preserve"> area identified in </w:t>
      </w:r>
    </w:p>
    <w:p w14:paraId="55A6B5B4" w14:textId="77777777" w:rsidR="00437534" w:rsidRDefault="00000000">
      <w:pPr>
        <w:spacing w:after="160" w:line="259" w:lineRule="auto"/>
        <w:ind w:left="0" w:firstLine="0"/>
      </w:pPr>
      <w:r>
        <w:t>Section I of this permit: a.</w:t>
      </w:r>
      <w:r>
        <w:rPr>
          <w:rFonts w:ascii="Arial" w:eastAsia="Arial" w:hAnsi="Arial" w:cs="Arial"/>
        </w:rPr>
        <w:t xml:space="preserve"> </w:t>
      </w:r>
      <w:r>
        <w:rPr>
          <w:rFonts w:ascii="Arial" w:eastAsia="Arial" w:hAnsi="Arial" w:cs="Arial"/>
        </w:rPr>
        <w:tab/>
      </w:r>
      <w:r>
        <w:t xml:space="preserve">Mixed municipal solid waste; </w:t>
      </w:r>
      <w:r>
        <w:tab/>
        <w:t>d.</w:t>
      </w:r>
      <w:r>
        <w:rPr>
          <w:rFonts w:ascii="Arial" w:eastAsia="Arial" w:hAnsi="Arial" w:cs="Arial"/>
        </w:rPr>
        <w:t xml:space="preserve"> </w:t>
      </w:r>
      <w:r>
        <w:rPr>
          <w:rFonts w:ascii="Arial" w:eastAsia="Arial" w:hAnsi="Arial" w:cs="Arial"/>
        </w:rPr>
        <w:tab/>
      </w:r>
      <w:r>
        <w:t>Construction and demolition debris; b.</w:t>
      </w:r>
      <w:r>
        <w:rPr>
          <w:rFonts w:ascii="Arial" w:eastAsia="Arial" w:hAnsi="Arial" w:cs="Arial"/>
        </w:rPr>
        <w:t xml:space="preserve"> </w:t>
      </w:r>
      <w:r>
        <w:rPr>
          <w:rFonts w:ascii="Arial" w:eastAsia="Arial" w:hAnsi="Arial" w:cs="Arial"/>
        </w:rPr>
        <w:tab/>
      </w:r>
      <w:r>
        <w:t xml:space="preserve">Source separated select recyclable materials </w:t>
      </w:r>
      <w:r>
        <w:tab/>
        <w:t>e.</w:t>
      </w:r>
      <w:r>
        <w:rPr>
          <w:rFonts w:ascii="Arial" w:eastAsia="Arial" w:hAnsi="Arial" w:cs="Arial"/>
        </w:rPr>
        <w:t xml:space="preserve"> </w:t>
      </w:r>
      <w:r>
        <w:rPr>
          <w:rFonts w:ascii="Arial" w:eastAsia="Arial" w:hAnsi="Arial" w:cs="Arial"/>
        </w:rPr>
        <w:tab/>
      </w:r>
      <w:proofErr w:type="gramStart"/>
      <w:r>
        <w:t>Tires;</w:t>
      </w:r>
      <w:proofErr w:type="gramEnd"/>
      <w:r>
        <w:t xml:space="preserve"> </w:t>
      </w:r>
    </w:p>
    <w:p w14:paraId="77959ABF" w14:textId="77777777" w:rsidR="00437534" w:rsidRDefault="00000000">
      <w:pPr>
        <w:tabs>
          <w:tab w:val="center" w:pos="3152"/>
          <w:tab w:val="center" w:pos="5672"/>
          <w:tab w:val="center" w:pos="7784"/>
        </w:tabs>
        <w:spacing w:after="160" w:line="259" w:lineRule="auto"/>
        <w:ind w:left="0" w:firstLine="0"/>
      </w:pPr>
      <w:r>
        <w:tab/>
        <w:t xml:space="preserve">(i.e., paper, cardboard, glass, plastic, ferrous </w:t>
      </w:r>
      <w:r>
        <w:tab/>
        <w:t>f.</w:t>
      </w:r>
      <w:r>
        <w:rPr>
          <w:rFonts w:ascii="Arial" w:eastAsia="Arial" w:hAnsi="Arial" w:cs="Arial"/>
        </w:rPr>
        <w:t xml:space="preserve"> </w:t>
      </w:r>
      <w:r>
        <w:rPr>
          <w:rFonts w:ascii="Arial" w:eastAsia="Arial" w:hAnsi="Arial" w:cs="Arial"/>
        </w:rPr>
        <w:tab/>
      </w:r>
      <w:r>
        <w:t xml:space="preserve">Wood ash from household stoves; and </w:t>
      </w:r>
    </w:p>
    <w:p w14:paraId="415E81DB" w14:textId="77777777" w:rsidR="00437534" w:rsidRDefault="00000000">
      <w:pPr>
        <w:tabs>
          <w:tab w:val="center" w:pos="3168"/>
          <w:tab w:val="center" w:pos="5690"/>
          <w:tab w:val="center" w:pos="7392"/>
        </w:tabs>
        <w:spacing w:after="160" w:line="259" w:lineRule="auto"/>
        <w:ind w:left="0" w:firstLine="0"/>
      </w:pPr>
      <w:r>
        <w:tab/>
        <w:t xml:space="preserve">and non-ferrous metal, and textile material); </w:t>
      </w:r>
      <w:r>
        <w:tab/>
        <w:t>g.</w:t>
      </w:r>
      <w:r>
        <w:rPr>
          <w:rFonts w:ascii="Arial" w:eastAsia="Arial" w:hAnsi="Arial" w:cs="Arial"/>
        </w:rPr>
        <w:t xml:space="preserve"> </w:t>
      </w:r>
      <w:r>
        <w:rPr>
          <w:rFonts w:ascii="Arial" w:eastAsia="Arial" w:hAnsi="Arial" w:cs="Arial"/>
        </w:rPr>
        <w:tab/>
      </w:r>
      <w:r>
        <w:t xml:space="preserve">Source separated food waste. </w:t>
      </w:r>
    </w:p>
    <w:p w14:paraId="61A87AC2" w14:textId="77777777" w:rsidR="00437534" w:rsidRDefault="00000000">
      <w:pPr>
        <w:ind w:left="1159" w:right="4605" w:hanging="451"/>
      </w:pPr>
      <w:r>
        <w:t>c.</w:t>
      </w:r>
      <w:r>
        <w:rPr>
          <w:rFonts w:ascii="Arial" w:eastAsia="Arial" w:hAnsi="Arial" w:cs="Arial"/>
        </w:rPr>
        <w:t xml:space="preserve"> </w:t>
      </w:r>
      <w:r>
        <w:rPr>
          <w:rFonts w:ascii="Arial" w:eastAsia="Arial" w:hAnsi="Arial" w:cs="Arial"/>
        </w:rPr>
        <w:tab/>
      </w:r>
      <w:r>
        <w:t xml:space="preserve">Bulky waste, including white goods, furniture, and </w:t>
      </w:r>
      <w:proofErr w:type="gramStart"/>
      <w:r>
        <w:t>stumps;</w:t>
      </w:r>
      <w:proofErr w:type="gramEnd"/>
      <w:r>
        <w:t xml:space="preserve"> </w:t>
      </w:r>
    </w:p>
    <w:p w14:paraId="177A5A44" w14:textId="77777777" w:rsidR="00437534" w:rsidRDefault="00000000">
      <w:pPr>
        <w:numPr>
          <w:ilvl w:val="0"/>
          <w:numId w:val="1"/>
        </w:numPr>
        <w:ind w:right="6" w:hanging="298"/>
      </w:pPr>
      <w:r>
        <w:rPr>
          <w:b/>
        </w:rPr>
        <w:t>Unauthorized Waste:</w:t>
      </w:r>
      <w:r>
        <w:t xml:space="preserve"> This permit does not authorize the facility to receive any of the following types of solid wastes or materials: </w:t>
      </w:r>
    </w:p>
    <w:p w14:paraId="4BE5AADC" w14:textId="77777777" w:rsidR="00437534" w:rsidRDefault="00000000">
      <w:pPr>
        <w:numPr>
          <w:ilvl w:val="1"/>
          <w:numId w:val="1"/>
        </w:numPr>
        <w:ind w:right="6" w:hanging="362"/>
      </w:pPr>
      <w:r>
        <w:t xml:space="preserve">Asbestos waste; </w:t>
      </w:r>
      <w:r>
        <w:tab/>
        <w:t>e.</w:t>
      </w:r>
      <w:r>
        <w:rPr>
          <w:rFonts w:ascii="Arial" w:eastAsia="Arial" w:hAnsi="Arial" w:cs="Arial"/>
        </w:rPr>
        <w:t xml:space="preserve"> </w:t>
      </w:r>
      <w:r>
        <w:rPr>
          <w:rFonts w:ascii="Arial" w:eastAsia="Arial" w:hAnsi="Arial" w:cs="Arial"/>
        </w:rPr>
        <w:tab/>
      </w:r>
      <w:r>
        <w:t xml:space="preserve">Infectious </w:t>
      </w:r>
      <w:proofErr w:type="gramStart"/>
      <w:r>
        <w:t>waste;</w:t>
      </w:r>
      <w:proofErr w:type="gramEnd"/>
      <w:r>
        <w:t xml:space="preserve"> </w:t>
      </w:r>
    </w:p>
    <w:p w14:paraId="44D890B0" w14:textId="77777777" w:rsidR="00437534" w:rsidRDefault="00000000">
      <w:pPr>
        <w:numPr>
          <w:ilvl w:val="1"/>
          <w:numId w:val="1"/>
        </w:numPr>
        <w:ind w:right="6" w:hanging="362"/>
      </w:pPr>
      <w:r>
        <w:t xml:space="preserve">Explosive waste; </w:t>
      </w:r>
      <w:r>
        <w:tab/>
        <w:t>f.</w:t>
      </w:r>
      <w:r>
        <w:rPr>
          <w:rFonts w:ascii="Arial" w:eastAsia="Arial" w:hAnsi="Arial" w:cs="Arial"/>
        </w:rPr>
        <w:t xml:space="preserve"> </w:t>
      </w:r>
      <w:r>
        <w:rPr>
          <w:rFonts w:ascii="Arial" w:eastAsia="Arial" w:hAnsi="Arial" w:cs="Arial"/>
        </w:rPr>
        <w:tab/>
      </w:r>
      <w:r>
        <w:t xml:space="preserve">Animal </w:t>
      </w:r>
      <w:proofErr w:type="gramStart"/>
      <w:r>
        <w:t>carcasses;</w:t>
      </w:r>
      <w:proofErr w:type="gramEnd"/>
      <w:r>
        <w:t xml:space="preserve"> </w:t>
      </w:r>
    </w:p>
    <w:p w14:paraId="433396D0" w14:textId="77777777" w:rsidR="00437534" w:rsidRDefault="00000000">
      <w:pPr>
        <w:numPr>
          <w:ilvl w:val="1"/>
          <w:numId w:val="1"/>
        </w:numPr>
        <w:ind w:right="6" w:hanging="362"/>
      </w:pPr>
      <w:r>
        <w:t xml:space="preserve">Contained gaseous waste, unless collected for </w:t>
      </w:r>
      <w:r>
        <w:tab/>
        <w:t>g.</w:t>
      </w:r>
      <w:r>
        <w:rPr>
          <w:rFonts w:ascii="Arial" w:eastAsia="Arial" w:hAnsi="Arial" w:cs="Arial"/>
        </w:rPr>
        <w:t xml:space="preserve"> </w:t>
      </w:r>
      <w:r>
        <w:rPr>
          <w:rFonts w:ascii="Arial" w:eastAsia="Arial" w:hAnsi="Arial" w:cs="Arial"/>
        </w:rPr>
        <w:tab/>
      </w:r>
      <w:r>
        <w:t xml:space="preserve">Contaminated soils and other absorbent media; recycling; </w:t>
      </w:r>
      <w:r>
        <w:tab/>
        <w:t>h.</w:t>
      </w:r>
      <w:r>
        <w:rPr>
          <w:rFonts w:ascii="Arial" w:eastAsia="Arial" w:hAnsi="Arial" w:cs="Arial"/>
        </w:rPr>
        <w:t xml:space="preserve"> </w:t>
      </w:r>
      <w:r>
        <w:rPr>
          <w:rFonts w:ascii="Arial" w:eastAsia="Arial" w:hAnsi="Arial" w:cs="Arial"/>
        </w:rPr>
        <w:tab/>
      </w:r>
      <w:r>
        <w:t xml:space="preserve">Out-of-state waste, unless the waste </w:t>
      </w:r>
      <w:proofErr w:type="gramStart"/>
      <w:r>
        <w:t>is</w:t>
      </w:r>
      <w:proofErr w:type="gramEnd"/>
      <w:r>
        <w:t xml:space="preserve"> </w:t>
      </w:r>
    </w:p>
    <w:p w14:paraId="2D2D9277" w14:textId="77777777" w:rsidR="00437534" w:rsidRDefault="00000000">
      <w:pPr>
        <w:numPr>
          <w:ilvl w:val="1"/>
          <w:numId w:val="1"/>
        </w:numPr>
        <w:ind w:right="6" w:hanging="362"/>
      </w:pPr>
      <w:r>
        <w:t xml:space="preserve">Liquid waste; </w:t>
      </w:r>
      <w:r>
        <w:tab/>
        <w:t xml:space="preserve">received for recycling. </w:t>
      </w:r>
    </w:p>
    <w:p w14:paraId="48589E18" w14:textId="77777777" w:rsidR="00437534" w:rsidRDefault="00000000">
      <w:pPr>
        <w:numPr>
          <w:ilvl w:val="0"/>
          <w:numId w:val="1"/>
        </w:numPr>
        <w:ind w:right="6" w:hanging="298"/>
      </w:pPr>
      <w:r>
        <w:rPr>
          <w:b/>
        </w:rPr>
        <w:t>Facility Capacity:</w:t>
      </w:r>
      <w:r>
        <w:t xml:space="preserve"> This facility shall operate within the capacity limits specified below. </w:t>
      </w:r>
    </w:p>
    <w:p w14:paraId="0AB5E7C6" w14:textId="77777777" w:rsidR="00437534" w:rsidRDefault="00000000">
      <w:pPr>
        <w:numPr>
          <w:ilvl w:val="1"/>
          <w:numId w:val="1"/>
        </w:numPr>
        <w:ind w:right="6" w:hanging="362"/>
      </w:pPr>
      <w:r>
        <w:t>Waste Receipt Rate:  Pursuant to Env-</w:t>
      </w:r>
      <w:proofErr w:type="spellStart"/>
      <w:r>
        <w:t>Sw</w:t>
      </w:r>
      <w:proofErr w:type="spellEnd"/>
      <w:r>
        <w:t xml:space="preserve"> 1204.04, the rate of incoming authorized waste shall be limited to the quantity of waste the facility is able to actively manage</w:t>
      </w:r>
      <w:r>
        <w:rPr>
          <w:vertAlign w:val="superscript"/>
        </w:rPr>
        <w:footnoteReference w:id="1"/>
      </w:r>
      <w:r>
        <w:t xml:space="preserve"> and properly handle and process in accordance with this permit, but in no case shall exceed 30 tons per day on average. </w:t>
      </w:r>
    </w:p>
    <w:p w14:paraId="7F893D5D" w14:textId="77777777" w:rsidR="00437534" w:rsidRDefault="00000000">
      <w:pPr>
        <w:numPr>
          <w:ilvl w:val="1"/>
          <w:numId w:val="1"/>
        </w:numPr>
        <w:ind w:right="6" w:hanging="362"/>
      </w:pPr>
      <w:r>
        <w:t>Waste Storage Capacity: No more than 420 tons at any one time, not including fully processed select recyclable materials that are being actively managed</w:t>
      </w:r>
      <w:r>
        <w:rPr>
          <w:vertAlign w:val="superscript"/>
        </w:rPr>
        <w:t>1</w:t>
      </w:r>
      <w:r>
        <w:t xml:space="preserve"> and are stored in accordance with the Rules. </w:t>
      </w:r>
    </w:p>
    <w:p w14:paraId="4F041FF5" w14:textId="77777777" w:rsidR="00437534" w:rsidRDefault="00000000">
      <w:pPr>
        <w:numPr>
          <w:ilvl w:val="0"/>
          <w:numId w:val="1"/>
        </w:numPr>
        <w:ind w:right="6" w:hanging="298"/>
      </w:pPr>
      <w:r>
        <w:rPr>
          <w:b/>
        </w:rPr>
        <w:t xml:space="preserve">Location Restrictions: </w:t>
      </w:r>
      <w:r>
        <w:t>The location of the facility shall comply with siting requirements provided in Env-</w:t>
      </w:r>
      <w:proofErr w:type="spellStart"/>
      <w:r>
        <w:t>Sw</w:t>
      </w:r>
      <w:proofErr w:type="spellEnd"/>
      <w:r>
        <w:t xml:space="preserve"> 1203. </w:t>
      </w:r>
    </w:p>
    <w:p w14:paraId="6C4AC78D" w14:textId="77777777" w:rsidR="00437534" w:rsidRDefault="00000000">
      <w:pPr>
        <w:numPr>
          <w:ilvl w:val="0"/>
          <w:numId w:val="1"/>
        </w:numPr>
        <w:spacing w:after="12" w:line="259" w:lineRule="auto"/>
        <w:ind w:right="6" w:hanging="298"/>
      </w:pPr>
      <w:r>
        <w:rPr>
          <w:b/>
        </w:rPr>
        <w:t>Operating Requirements:</w:t>
      </w:r>
      <w:r>
        <w:t xml:space="preserve"> </w:t>
      </w:r>
    </w:p>
    <w:p w14:paraId="0BD66C5B" w14:textId="77777777" w:rsidR="00437534" w:rsidRDefault="00000000">
      <w:pPr>
        <w:numPr>
          <w:ilvl w:val="1"/>
          <w:numId w:val="1"/>
        </w:numPr>
        <w:ind w:right="6" w:hanging="362"/>
      </w:pPr>
      <w:r>
        <w:t>The Permittee shall operate the facility in compliance with RSA 149-M, applicable Rules specifically including Env-</w:t>
      </w:r>
      <w:proofErr w:type="spellStart"/>
      <w:r>
        <w:t>Sw</w:t>
      </w:r>
      <w:proofErr w:type="spellEnd"/>
      <w:r>
        <w:t xml:space="preserve"> 407.02, and a written up-to-date Operating Plan prepared by the Permittee in conformance with Env-</w:t>
      </w:r>
      <w:proofErr w:type="spellStart"/>
      <w:r>
        <w:t>Sw</w:t>
      </w:r>
      <w:proofErr w:type="spellEnd"/>
      <w:r>
        <w:t xml:space="preserve"> 1105.11. A copy of the Operating Plan shall be kept at the facility for reference by facility operators and, upon request, inspection by NHDES, and shall be updated as needed to assure that it stays current. </w:t>
      </w:r>
    </w:p>
    <w:p w14:paraId="3C07838D" w14:textId="77777777" w:rsidR="00437534" w:rsidRDefault="00000000">
      <w:pPr>
        <w:numPr>
          <w:ilvl w:val="1"/>
          <w:numId w:val="1"/>
        </w:numPr>
        <w:ind w:right="6" w:hanging="362"/>
      </w:pPr>
      <w:r>
        <w:t xml:space="preserve">Facility operations shall be protective of the environment, public health and </w:t>
      </w:r>
      <w:proofErr w:type="gramStart"/>
      <w:r>
        <w:t>safety;</w:t>
      </w:r>
      <w:proofErr w:type="gramEnd"/>
      <w:r>
        <w:t xml:space="preserve">  </w:t>
      </w:r>
    </w:p>
    <w:p w14:paraId="074E7D4F" w14:textId="77777777" w:rsidR="00437534" w:rsidRDefault="00000000">
      <w:pPr>
        <w:numPr>
          <w:ilvl w:val="1"/>
          <w:numId w:val="1"/>
        </w:numPr>
        <w:ind w:right="6" w:hanging="362"/>
      </w:pPr>
      <w:r>
        <w:t xml:space="preserve">All waste shall be actively </w:t>
      </w:r>
      <w:proofErr w:type="gramStart"/>
      <w:r>
        <w:t>managed</w:t>
      </w:r>
      <w:r>
        <w:rPr>
          <w:vertAlign w:val="superscript"/>
        </w:rPr>
        <w:t>1</w:t>
      </w:r>
      <w:r>
        <w:t>;</w:t>
      </w:r>
      <w:proofErr w:type="gramEnd"/>
      <w:r>
        <w:t xml:space="preserve"> </w:t>
      </w:r>
    </w:p>
    <w:p w14:paraId="692A054E" w14:textId="77777777" w:rsidR="00437534" w:rsidRDefault="00000000">
      <w:pPr>
        <w:numPr>
          <w:ilvl w:val="1"/>
          <w:numId w:val="1"/>
        </w:numPr>
        <w:ind w:right="6" w:hanging="362"/>
      </w:pPr>
      <w:r>
        <w:t xml:space="preserve">Facility operators shall be trained and certified as required by the Rules; and </w:t>
      </w:r>
    </w:p>
    <w:p w14:paraId="0C1A77BA" w14:textId="77777777" w:rsidR="00437534" w:rsidRDefault="00000000">
      <w:pPr>
        <w:numPr>
          <w:ilvl w:val="1"/>
          <w:numId w:val="1"/>
        </w:numPr>
        <w:ind w:right="6" w:hanging="362"/>
      </w:pPr>
      <w:r>
        <w:t xml:space="preserve">Annual facility reports shall be filed with NHDES in accordance with the Rules. </w:t>
      </w:r>
    </w:p>
    <w:p w14:paraId="6E6FCDBE" w14:textId="77777777" w:rsidR="00437534" w:rsidRDefault="00000000">
      <w:pPr>
        <w:numPr>
          <w:ilvl w:val="0"/>
          <w:numId w:val="1"/>
        </w:numPr>
        <w:ind w:right="6" w:hanging="298"/>
      </w:pPr>
      <w:r>
        <w:rPr>
          <w:b/>
        </w:rPr>
        <w:t>Closure Requirements:</w:t>
      </w:r>
      <w:r>
        <w:t xml:space="preserve"> The Permittee shall close the facility in compliance with RSA 149-M, applicable Rules as amended, specifically including Env-</w:t>
      </w:r>
      <w:proofErr w:type="spellStart"/>
      <w:r>
        <w:t>Sw</w:t>
      </w:r>
      <w:proofErr w:type="spellEnd"/>
      <w:r>
        <w:t xml:space="preserve"> 1205, and a written up-to-date Closure Plan prepared by the Permittee in conformance with Env-</w:t>
      </w:r>
      <w:proofErr w:type="spellStart"/>
      <w:r>
        <w:t>Sw</w:t>
      </w:r>
      <w:proofErr w:type="spellEnd"/>
      <w:r>
        <w:t xml:space="preserve"> 1106.04. A copy of the Closure Plan shall be kept at the facility for reference by facility operators and, upon request, inspection by NHDES, and shall be updated as needed to assure that it </w:t>
      </w:r>
      <w:r>
        <w:lastRenderedPageBreak/>
        <w:t xml:space="preserve">stays current. (7) </w:t>
      </w:r>
      <w:r>
        <w:rPr>
          <w:b/>
        </w:rPr>
        <w:t>Permit Transfer and Modification Limitations:</w:t>
      </w:r>
      <w:r>
        <w:t xml:space="preserve"> This permit is non-transferable. Modification of this permit shall be limited to the scope of operations allowed by the Rules for this type of facility and permit. </w:t>
      </w:r>
    </w:p>
    <w:p w14:paraId="5234F48C" w14:textId="77777777" w:rsidR="00437534" w:rsidRDefault="00000000">
      <w:pPr>
        <w:ind w:right="6"/>
      </w:pPr>
      <w:r>
        <w:t xml:space="preserve">(8) </w:t>
      </w:r>
      <w:r>
        <w:rPr>
          <w:b/>
        </w:rPr>
        <w:t>Verification of Permit Information:</w:t>
      </w:r>
      <w:r>
        <w:t xml:space="preserve"> NHDES may audit this facility pursuant to Env-</w:t>
      </w:r>
      <w:proofErr w:type="spellStart"/>
      <w:r>
        <w:t>Sw</w:t>
      </w:r>
      <w:proofErr w:type="spellEnd"/>
      <w:r>
        <w:t xml:space="preserve"> 311.06 to verify compliance </w:t>
      </w:r>
    </w:p>
    <w:p w14:paraId="549688E2" w14:textId="77777777" w:rsidR="00437534" w:rsidRDefault="00000000">
      <w:pPr>
        <w:spacing w:after="0" w:line="259" w:lineRule="auto"/>
        <w:ind w:left="0" w:firstLine="0"/>
      </w:pPr>
      <w:r>
        <w:rPr>
          <w:noProof/>
        </w:rPr>
        <mc:AlternateContent>
          <mc:Choice Requires="wpg">
            <w:drawing>
              <wp:inline distT="0" distB="0" distL="0" distR="0" wp14:anchorId="1341387C" wp14:editId="48209954">
                <wp:extent cx="1829435" cy="6096"/>
                <wp:effectExtent l="0" t="0" r="0" b="0"/>
                <wp:docPr id="4799" name="Group 4799"/>
                <wp:cNvGraphicFramePr/>
                <a:graphic xmlns:a="http://schemas.openxmlformats.org/drawingml/2006/main">
                  <a:graphicData uri="http://schemas.microsoft.com/office/word/2010/wordprocessingGroup">
                    <wpg:wgp>
                      <wpg:cNvGrpSpPr/>
                      <wpg:grpSpPr>
                        <a:xfrm>
                          <a:off x="0" y="0"/>
                          <a:ext cx="1829435" cy="6096"/>
                          <a:chOff x="0" y="0"/>
                          <a:chExt cx="1829435" cy="6096"/>
                        </a:xfrm>
                      </wpg:grpSpPr>
                      <wps:wsp>
                        <wps:cNvPr id="5649" name="Shape 564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9" style="width:144.05pt;height:0.47998pt;mso-position-horizontal-relative:char;mso-position-vertical-relative:line" coordsize="18294,60">
                <v:shape id="Shape 5650"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rFonts w:ascii="Courier New" w:eastAsia="Courier New" w:hAnsi="Courier New" w:cs="Courier New"/>
          <w:sz w:val="20"/>
        </w:rPr>
        <w:t xml:space="preserve"> </w:t>
      </w:r>
    </w:p>
    <w:sectPr w:rsidR="00437534">
      <w:footnotePr>
        <w:numRestart w:val="eachPage"/>
      </w:footnotePr>
      <w:pgSz w:w="12240" w:h="15840"/>
      <w:pgMar w:top="470" w:right="983" w:bottom="28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DF15" w14:textId="77777777" w:rsidR="008E3DA4" w:rsidRDefault="008E3DA4">
      <w:pPr>
        <w:spacing w:after="0" w:line="240" w:lineRule="auto"/>
      </w:pPr>
      <w:r>
        <w:separator/>
      </w:r>
    </w:p>
  </w:endnote>
  <w:endnote w:type="continuationSeparator" w:id="0">
    <w:p w14:paraId="1D180AF2" w14:textId="77777777" w:rsidR="008E3DA4" w:rsidRDefault="008E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51E3" w14:textId="77777777" w:rsidR="008E3DA4" w:rsidRDefault="008E3DA4">
      <w:pPr>
        <w:spacing w:after="64" w:line="242" w:lineRule="auto"/>
        <w:ind w:left="0" w:firstLine="0"/>
      </w:pPr>
      <w:r>
        <w:separator/>
      </w:r>
    </w:p>
  </w:footnote>
  <w:footnote w:type="continuationSeparator" w:id="0">
    <w:p w14:paraId="1E9661CA" w14:textId="77777777" w:rsidR="008E3DA4" w:rsidRDefault="008E3DA4">
      <w:pPr>
        <w:spacing w:after="64" w:line="242" w:lineRule="auto"/>
        <w:ind w:left="0" w:firstLine="0"/>
      </w:pPr>
      <w:r>
        <w:continuationSeparator/>
      </w:r>
    </w:p>
  </w:footnote>
  <w:footnote w:id="1">
    <w:p w14:paraId="7C291A55" w14:textId="77777777" w:rsidR="00437534" w:rsidRDefault="00000000">
      <w:pPr>
        <w:pStyle w:val="footnotedescription"/>
      </w:pPr>
      <w:r>
        <w:rPr>
          <w:rStyle w:val="footnotemark"/>
        </w:rPr>
        <w:footnoteRef/>
      </w:r>
      <w:r>
        <w:t xml:space="preserve"> Pursuant to Env-</w:t>
      </w:r>
      <w:proofErr w:type="spellStart"/>
      <w:r>
        <w:t>Sw</w:t>
      </w:r>
      <w:proofErr w:type="spellEnd"/>
      <w:r>
        <w:t xml:space="preserve"> 102.04 effective July 1, 2014, the term “actively manage” means to handle a waste or material, including waste-derived products and recyclable materials, in a controlled manner without causing: (a) a nuisance; (b) an adverse effect to the environment, public health and safety; (c) accumulations which have no identifiable destination or value; and (d) a loss of material value in the market place due to material damage, degradation and/or contamination.</w:t>
      </w:r>
      <w:r>
        <w:rPr>
          <w:sz w:val="17"/>
        </w:rPr>
        <w:t xml:space="preserve"> </w:t>
      </w:r>
    </w:p>
    <w:p w14:paraId="4FE4262A" w14:textId="77777777" w:rsidR="00437534" w:rsidRDefault="00000000">
      <w:pPr>
        <w:pStyle w:val="footnotedescription"/>
        <w:spacing w:after="0" w:line="259" w:lineRule="auto"/>
      </w:pPr>
      <w:r>
        <w:rPr>
          <w:rFonts w:ascii="Courier New" w:eastAsia="Courier New" w:hAnsi="Courier New" w:cs="Courier New"/>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B4EF1"/>
    <w:multiLevelType w:val="hybridMultilevel"/>
    <w:tmpl w:val="5568DFEA"/>
    <w:lvl w:ilvl="0" w:tplc="99166E26">
      <w:start w:val="1"/>
      <w:numFmt w:val="upperRoman"/>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1A3470">
      <w:start w:val="1"/>
      <w:numFmt w:val="lowerLetter"/>
      <w:lvlText w:val="%2"/>
      <w:lvlJc w:val="left"/>
      <w:pPr>
        <w:ind w:left="18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309E4E">
      <w:start w:val="1"/>
      <w:numFmt w:val="lowerRoman"/>
      <w:lvlText w:val="%3"/>
      <w:lvlJc w:val="left"/>
      <w:pPr>
        <w:ind w:left="25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5B6C13C">
      <w:start w:val="1"/>
      <w:numFmt w:val="decimal"/>
      <w:lvlText w:val="%4"/>
      <w:lvlJc w:val="left"/>
      <w:pPr>
        <w:ind w:left="32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5E4CB5A">
      <w:start w:val="1"/>
      <w:numFmt w:val="lowerLetter"/>
      <w:lvlText w:val="%5"/>
      <w:lvlJc w:val="left"/>
      <w:pPr>
        <w:ind w:left="40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5A0146">
      <w:start w:val="1"/>
      <w:numFmt w:val="lowerRoman"/>
      <w:lvlText w:val="%6"/>
      <w:lvlJc w:val="left"/>
      <w:pPr>
        <w:ind w:left="47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4FCCD7C">
      <w:start w:val="1"/>
      <w:numFmt w:val="decimal"/>
      <w:lvlText w:val="%7"/>
      <w:lvlJc w:val="left"/>
      <w:pPr>
        <w:ind w:left="545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29AB982">
      <w:start w:val="1"/>
      <w:numFmt w:val="lowerLetter"/>
      <w:lvlText w:val="%8"/>
      <w:lvlJc w:val="left"/>
      <w:pPr>
        <w:ind w:left="61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BF6C1CC">
      <w:start w:val="1"/>
      <w:numFmt w:val="lowerRoman"/>
      <w:lvlText w:val="%9"/>
      <w:lvlJc w:val="left"/>
      <w:pPr>
        <w:ind w:left="68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C61EB8"/>
    <w:multiLevelType w:val="hybridMultilevel"/>
    <w:tmpl w:val="3CE23A28"/>
    <w:lvl w:ilvl="0" w:tplc="65780400">
      <w:start w:val="1"/>
      <w:numFmt w:val="decimal"/>
      <w:lvlText w:val="(%1)"/>
      <w:lvlJc w:val="left"/>
      <w:pPr>
        <w:ind w:left="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8C1E74">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1E1D92">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21768">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66578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66A1CC">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00ED26">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E4059A">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7EE54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18546600">
    <w:abstractNumId w:val="1"/>
  </w:num>
  <w:num w:numId="2" w16cid:durableId="61082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534"/>
    <w:rsid w:val="00437534"/>
    <w:rsid w:val="008E3DA4"/>
    <w:rsid w:val="00BD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30F4"/>
  <w15:docId w15:val="{B95C76BC-C8B2-4C2F-A650-8B2FC3A2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77"/>
      <w:ind w:left="335"/>
      <w:jc w:val="center"/>
      <w:outlineLvl w:val="0"/>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paragraph" w:customStyle="1" w:styleId="footnotedescription">
    <w:name w:val="footnote description"/>
    <w:next w:val="Normal"/>
    <w:link w:val="footnotedescriptionChar"/>
    <w:hidden/>
    <w:pPr>
      <w:spacing w:after="64" w:line="242"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gencourt.state.nh.us/rsa/html/x/149-m/149-m-mrg.htm" TargetMode="External"/><Relationship Id="rId18" Type="http://schemas.openxmlformats.org/officeDocument/2006/relationships/hyperlink" Target="https://www.des.nh.gov/rules-and-regulatory/administrative-rules?keys=envsw400&amp;purpose=&amp;subcategory=Solid+Waste" TargetMode="External"/><Relationship Id="rId26" Type="http://schemas.openxmlformats.org/officeDocument/2006/relationships/hyperlink" Target="https://www.des.nh.gov/rules-and-regulatory/administrative-rules?keys=envsw300&amp;purpose=&amp;subcategory=Solid+Waste" TargetMode="External"/><Relationship Id="rId3" Type="http://schemas.openxmlformats.org/officeDocument/2006/relationships/settings" Target="settings.xml"/><Relationship Id="rId21" Type="http://schemas.openxmlformats.org/officeDocument/2006/relationships/hyperlink" Target="https://www.des.nh.gov/rules-and-regulatory/administrative-rules?keys=envsw400&amp;purpose=&amp;subcategory=Solid+Waste" TargetMode="External"/><Relationship Id="rId34" Type="http://schemas.openxmlformats.org/officeDocument/2006/relationships/image" Target="media/image3.jpeg"/><Relationship Id="rId7" Type="http://schemas.openxmlformats.org/officeDocument/2006/relationships/image" Target="media/image1.jpg"/><Relationship Id="rId12" Type="http://schemas.openxmlformats.org/officeDocument/2006/relationships/hyperlink" Target="http://www.gencourt.state.nh.us/rsa/html/x/149-m/149-m-mrg.htm" TargetMode="External"/><Relationship Id="rId17" Type="http://schemas.openxmlformats.org/officeDocument/2006/relationships/hyperlink" Target="https://www.des.nh.gov/rules-and-regulatory/administrative-rules?keys=envsw400&amp;purpose=&amp;subcategory=Solid+Waste" TargetMode="External"/><Relationship Id="rId25" Type="http://schemas.openxmlformats.org/officeDocument/2006/relationships/hyperlink" Target="https://www.gencourt.state.nh.us/rsa/html/x/149-m/149-m-mrg.htm" TargetMode="External"/><Relationship Id="rId33"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www.des.nh.gov/rules-and-regulatory/administrative-rules?keys=&amp;purpose=&amp;subcategory=Solid+Waste" TargetMode="External"/><Relationship Id="rId20" Type="http://schemas.openxmlformats.org/officeDocument/2006/relationships/hyperlink" Target="https://www.des.nh.gov/rules-and-regulatory/administrative-rules?keys=envsw400&amp;purpose=&amp;subcategory=Solid+Waste" TargetMode="External"/><Relationship Id="rId29" Type="http://schemas.openxmlformats.org/officeDocument/2006/relationships/hyperlink" Target="https://www.des.nh.gov/rules-and-regulatory/administrative-rules?keys=envsw300&amp;purpose=&amp;subcategory=Solid+Was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court.state.nh.us/rsa/html/x/149-m/149-m-mrg.htm" TargetMode="External"/><Relationship Id="rId24" Type="http://schemas.openxmlformats.org/officeDocument/2006/relationships/hyperlink" Target="https://www.gencourt.state.nh.us/rsa/html/x/149-m/149-m-mrg.htm" TargetMode="External"/><Relationship Id="rId32" Type="http://schemas.openxmlformats.org/officeDocument/2006/relationships/hyperlink" Target="http://www.des.nh.gov/" TargetMode="External"/><Relationship Id="rId5" Type="http://schemas.openxmlformats.org/officeDocument/2006/relationships/footnotes" Target="footnotes.xml"/><Relationship Id="rId15" Type="http://schemas.openxmlformats.org/officeDocument/2006/relationships/hyperlink" Target="https://www.des.nh.gov/rules-and-regulatory/administrative-rules?keys=&amp;purpose=&amp;subcategory=Solid+Waste" TargetMode="External"/><Relationship Id="rId23" Type="http://schemas.openxmlformats.org/officeDocument/2006/relationships/hyperlink" Target="https://www.gencourt.state.nh.us/rsa/html/x/149-m/149-m-mrg.htm" TargetMode="External"/><Relationship Id="rId28" Type="http://schemas.openxmlformats.org/officeDocument/2006/relationships/hyperlink" Target="https://www.des.nh.gov/rules-and-regulatory/administrative-rules?keys=envsw300&amp;purpose=&amp;subcategory=Solid+Waste" TargetMode="External"/><Relationship Id="rId36" Type="http://schemas.openxmlformats.org/officeDocument/2006/relationships/theme" Target="theme/theme1.xml"/><Relationship Id="rId10" Type="http://schemas.openxmlformats.org/officeDocument/2006/relationships/hyperlink" Target="http://www.gencourt.state.nh.us/rsa/html/x/149-m/149-m-mrg.htm" TargetMode="External"/><Relationship Id="rId19" Type="http://schemas.openxmlformats.org/officeDocument/2006/relationships/hyperlink" Target="https://www.des.nh.gov/rules-and-regulatory/administrative-rules?keys=envsw400&amp;purpose=&amp;subcategory=Solid+Waste" TargetMode="External"/><Relationship Id="rId31" Type="http://schemas.openxmlformats.org/officeDocument/2006/relationships/hyperlink" Target="http://www.des.nh.gov/" TargetMode="External"/><Relationship Id="rId4" Type="http://schemas.openxmlformats.org/officeDocument/2006/relationships/webSettings" Target="webSettings.xml"/><Relationship Id="rId9" Type="http://schemas.openxmlformats.org/officeDocument/2006/relationships/hyperlink" Target="http://www.gencourt.state.nh.us/rsa/html/x/149-m/149-m-mrg.htm" TargetMode="External"/><Relationship Id="rId14" Type="http://schemas.openxmlformats.org/officeDocument/2006/relationships/hyperlink" Target="https://www.des.nh.gov/rules-and-regulatory/administrative-rules?keys=&amp;purpose=&amp;subcategory=Solid+Waste" TargetMode="External"/><Relationship Id="rId22" Type="http://schemas.openxmlformats.org/officeDocument/2006/relationships/hyperlink" Target="https://www.gencourt.state.nh.us/rsa/html/x/149-m/149-m-mrg.htm" TargetMode="External"/><Relationship Id="rId27" Type="http://schemas.openxmlformats.org/officeDocument/2006/relationships/hyperlink" Target="https://www.des.nh.gov/rules-and-regulatory/administrative-rules?keys=envsw300&amp;purpose=&amp;subcategory=Solid+Waste" TargetMode="External"/><Relationship Id="rId30" Type="http://schemas.openxmlformats.org/officeDocument/2006/relationships/hyperlink" Target="https://www.des.nh.gov/rules-and-regulatory/administrative-rules?keys=envsw300&amp;purpose=&amp;subcategory=Solid+Waste" TargetMode="External"/><Relationship Id="rId35" Type="http://schemas.openxmlformats.org/officeDocument/2006/relationships/fontTable" Target="fontTable.xml"/><Relationship Id="rId8" Type="http://schemas.openxmlformats.org/officeDocument/2006/relationships/hyperlink" Target="http://www.gencourt.state.nh.us/rsa/html/x/149-m/149-m-mr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phoyt-denison</dc:creator>
  <cp:keywords/>
  <cp:lastModifiedBy>Gerry Cornett</cp:lastModifiedBy>
  <cp:revision>2</cp:revision>
  <dcterms:created xsi:type="dcterms:W3CDTF">2024-01-29T20:11:00Z</dcterms:created>
  <dcterms:modified xsi:type="dcterms:W3CDTF">2024-01-29T20:11:00Z</dcterms:modified>
</cp:coreProperties>
</file>